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Default Extension="docx" ContentType="application/vnd.openxmlformats-officedocument.wordprocessingml.document"/>
  <Default Extension="ppt" ContentType="application/vnd.ms-powerpoint"/>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34CA" w:rsidRDefault="00AB66F4">
      <w:pPr>
        <w:rPr>
          <w:u w:val="single"/>
        </w:rPr>
      </w:pPr>
      <w:r>
        <w:rPr>
          <w:u w:val="single"/>
        </w:rPr>
        <w:t>Core Curriculum: Module 2</w:t>
      </w:r>
      <w:r w:rsidRPr="00AB66F4">
        <w:rPr>
          <w:u w:val="single"/>
        </w:rPr>
        <w:t xml:space="preserve">: </w:t>
      </w:r>
      <w:r>
        <w:rPr>
          <w:u w:val="single"/>
        </w:rPr>
        <w:t xml:space="preserve">Decision-making and Challenge: </w:t>
      </w:r>
      <w:r w:rsidRPr="00AB66F4">
        <w:rPr>
          <w:u w:val="single"/>
        </w:rPr>
        <w:t>Materials for Micro</w:t>
      </w:r>
      <w:r w:rsidR="00355CEE">
        <w:rPr>
          <w:u w:val="single"/>
        </w:rPr>
        <w:t xml:space="preserve"> </w:t>
      </w:r>
      <w:r w:rsidRPr="00AB66F4">
        <w:rPr>
          <w:u w:val="single"/>
        </w:rPr>
        <w:t>site</w:t>
      </w:r>
    </w:p>
    <w:p w:rsidR="00AB66F4" w:rsidRPr="00AB66F4" w:rsidRDefault="00AB66F4">
      <w:pPr>
        <w:rPr>
          <w:u w:val="single"/>
        </w:rPr>
      </w:pPr>
      <w:r w:rsidRPr="00AB66F4">
        <w:rPr>
          <w:u w:val="single"/>
        </w:rPr>
        <w:t>Essentials 1: Introduction</w:t>
      </w:r>
    </w:p>
    <w:p w:rsidR="00BD31D9" w:rsidRDefault="00AB66F4">
      <w:r>
        <w:t xml:space="preserve">In this part of Module 2 you will be introduced to the key principles underpinning public law decision-making and challenge. </w:t>
      </w:r>
    </w:p>
    <w:p w:rsidR="00AB66F4" w:rsidRDefault="00AB66F4">
      <w:r>
        <w:t>This Part consists of four sections</w:t>
      </w:r>
      <w:r w:rsidR="00B367CE">
        <w:t xml:space="preserve"> or “Essentials”</w:t>
      </w:r>
      <w:r>
        <w:t xml:space="preserve"> to be worked through sequentially:</w:t>
      </w:r>
    </w:p>
    <w:p w:rsidR="00AB66F4" w:rsidRPr="00BD31D9" w:rsidRDefault="00AB66F4">
      <w:pPr>
        <w:rPr>
          <w:u w:val="single"/>
        </w:rPr>
      </w:pPr>
      <w:r w:rsidRPr="00BD31D9">
        <w:rPr>
          <w:u w:val="single"/>
        </w:rPr>
        <w:t>Essentials 1: Policy development</w:t>
      </w:r>
    </w:p>
    <w:p w:rsidR="00AB66F4" w:rsidRDefault="0041317A">
      <w:r>
        <w:t xml:space="preserve">This section </w:t>
      </w:r>
      <w:r w:rsidR="00AB66F4">
        <w:t>focuses on two particular issues which frequently arise in policy development, consultation and legitimate expectation.</w:t>
      </w:r>
    </w:p>
    <w:p w:rsidR="00AB66F4" w:rsidRPr="00BD31D9" w:rsidRDefault="00AB66F4">
      <w:pPr>
        <w:rPr>
          <w:u w:val="single"/>
        </w:rPr>
      </w:pPr>
      <w:r w:rsidRPr="00BD31D9">
        <w:rPr>
          <w:u w:val="single"/>
        </w:rPr>
        <w:t>Essentials 2: Decision</w:t>
      </w:r>
    </w:p>
    <w:p w:rsidR="0041317A" w:rsidRDefault="00AB66F4">
      <w:r>
        <w:t xml:space="preserve">This section </w:t>
      </w:r>
      <w:r w:rsidR="0041317A">
        <w:t xml:space="preserve">introduces a fictional case study which will be developed through the rest of the Part. </w:t>
      </w:r>
    </w:p>
    <w:p w:rsidR="00AB66F4" w:rsidRDefault="0041317A">
      <w:r>
        <w:t xml:space="preserve">This section also </w:t>
      </w:r>
      <w:r w:rsidR="00AB66F4">
        <w:t xml:space="preserve">covers the key things to be considered when advising on public law decision-making, building on previous work on consultation and legitimate expectation, and looking at powers, bias, pre-determination and independence, </w:t>
      </w:r>
      <w:r w:rsidR="00791395">
        <w:t xml:space="preserve">and </w:t>
      </w:r>
      <w:r w:rsidR="00AB66F4">
        <w:t>factors relevant to decision-making. This section also introduces the concepts of rationality and proportionality.</w:t>
      </w:r>
    </w:p>
    <w:p w:rsidR="00AB66F4" w:rsidRPr="00BD31D9" w:rsidRDefault="00AB66F4">
      <w:pPr>
        <w:rPr>
          <w:u w:val="single"/>
        </w:rPr>
      </w:pPr>
      <w:r w:rsidRPr="00BD31D9">
        <w:rPr>
          <w:u w:val="single"/>
        </w:rPr>
        <w:t>Essentials 3: Challenge</w:t>
      </w:r>
    </w:p>
    <w:p w:rsidR="00AB66F4" w:rsidRDefault="00AB66F4">
      <w:r>
        <w:t xml:space="preserve">This section provides an introduction to judicial review, and explores </w:t>
      </w:r>
      <w:r w:rsidR="00BD31D9">
        <w:t>procedural and substantive grounds for review.</w:t>
      </w:r>
    </w:p>
    <w:p w:rsidR="00AB66F4" w:rsidRPr="00BD31D9" w:rsidRDefault="00AB66F4">
      <w:pPr>
        <w:rPr>
          <w:u w:val="single"/>
        </w:rPr>
      </w:pPr>
      <w:r w:rsidRPr="00BD31D9">
        <w:rPr>
          <w:u w:val="single"/>
        </w:rPr>
        <w:t>Essentials 4: Remedies</w:t>
      </w:r>
    </w:p>
    <w:p w:rsidR="006B0AF7" w:rsidRDefault="00BD31D9">
      <w:r>
        <w:t>This section briefly introduces the remedies and appeals available in judicial review.</w:t>
      </w:r>
    </w:p>
    <w:p w:rsidR="00BD31D9" w:rsidRDefault="00BD31D9">
      <w:r>
        <w:t>Once you have completed this Part of Module 2, it is anticipated that you will be able to:</w:t>
      </w:r>
    </w:p>
    <w:p w:rsidR="00BD31D9" w:rsidRDefault="00BD31D9" w:rsidP="00BD31D9">
      <w:pPr>
        <w:pStyle w:val="ListParagraph"/>
        <w:numPr>
          <w:ilvl w:val="0"/>
          <w:numId w:val="1"/>
        </w:numPr>
      </w:pPr>
      <w:r>
        <w:t>Recognise key public law principles in policy development, including consultation and legitimate expectation;</w:t>
      </w:r>
    </w:p>
    <w:p w:rsidR="00BD31D9" w:rsidRDefault="00BD31D9" w:rsidP="00BD31D9">
      <w:pPr>
        <w:pStyle w:val="ListParagraph"/>
        <w:numPr>
          <w:ilvl w:val="0"/>
          <w:numId w:val="1"/>
        </w:numPr>
      </w:pPr>
      <w:r>
        <w:t>Advise on key aspects of fair decision-making;</w:t>
      </w:r>
    </w:p>
    <w:p w:rsidR="00BD31D9" w:rsidRDefault="00BD31D9" w:rsidP="00BD31D9">
      <w:pPr>
        <w:pStyle w:val="ListParagraph"/>
        <w:numPr>
          <w:ilvl w:val="0"/>
          <w:numId w:val="1"/>
        </w:numPr>
      </w:pPr>
      <w:r>
        <w:t>Advise on procedural and substantive grounds of challenge in a judicial review;</w:t>
      </w:r>
    </w:p>
    <w:p w:rsidR="00BD31D9" w:rsidRDefault="00BD31D9" w:rsidP="00BD31D9">
      <w:pPr>
        <w:pStyle w:val="ListParagraph"/>
        <w:numPr>
          <w:ilvl w:val="0"/>
          <w:numId w:val="1"/>
        </w:numPr>
      </w:pPr>
      <w:r>
        <w:t>Advise on available remedies in judicial review; and</w:t>
      </w:r>
    </w:p>
    <w:p w:rsidR="00BD31D9" w:rsidRPr="00AB66F4" w:rsidRDefault="00BD31D9" w:rsidP="00BD31D9">
      <w:pPr>
        <w:pStyle w:val="ListParagraph"/>
        <w:numPr>
          <w:ilvl w:val="0"/>
          <w:numId w:val="1"/>
        </w:numPr>
      </w:pPr>
      <w:r>
        <w:t>Understand where to go for further help and materials.</w:t>
      </w:r>
    </w:p>
    <w:p w:rsidR="00AB66F4" w:rsidRDefault="00BD31D9">
      <w:r>
        <w:t>This Part consists of a case study,</w:t>
      </w:r>
      <w:r w:rsidR="006523FF">
        <w:t xml:space="preserve"> short webinars and</w:t>
      </w:r>
      <w:r>
        <w:t xml:space="preserve"> reading materials from LION and Practical Law (for which you will need your username and password</w:t>
      </w:r>
      <w:r w:rsidR="00355CEE">
        <w:t xml:space="preserve"> – log i</w:t>
      </w:r>
      <w:r w:rsidR="006523FF">
        <w:t>n first in order to ensure that the links work properly)</w:t>
      </w:r>
      <w:r>
        <w:t xml:space="preserve">. It is important to work through each of the four sections in the suggested order. The reading materials </w:t>
      </w:r>
      <w:r w:rsidR="00791395">
        <w:t xml:space="preserve">themselves </w:t>
      </w:r>
      <w:r>
        <w:t>contain a number of links to cases and further material. You are not expected to read the material at these</w:t>
      </w:r>
      <w:r w:rsidR="00791395">
        <w:t xml:space="preserve"> further</w:t>
      </w:r>
      <w:r>
        <w:t xml:space="preserve"> links as part of this introductory course, though they provide useful further learning should you need to delve more deeply into a particular area.</w:t>
      </w:r>
    </w:p>
    <w:p w:rsidR="00BD31D9" w:rsidRDefault="00BD31D9">
      <w:r>
        <w:t>As a guide, it is anticipated that this part of Module</w:t>
      </w:r>
      <w:r w:rsidR="006B0AF7">
        <w:t xml:space="preserve"> 2 should take around 3 </w:t>
      </w:r>
      <w:r>
        <w:t>hours</w:t>
      </w:r>
      <w:r w:rsidR="00791395">
        <w:t xml:space="preserve"> to complete</w:t>
      </w:r>
      <w:r>
        <w:t>.</w:t>
      </w:r>
    </w:p>
    <w:p w:rsidR="0041317A" w:rsidRDefault="00C854D6">
      <w:pPr>
        <w:rPr>
          <w:i/>
        </w:rPr>
      </w:pPr>
      <w:r w:rsidRPr="00C854D6">
        <w:rPr>
          <w:i/>
        </w:rPr>
        <w:lastRenderedPageBreak/>
        <w:t>Note: this part of Module 2 touches on several areas of law (such as primary legislation, devolution, equalities law and international law) which are not within the scope of this pilot, but which would be covered elsewhere as part of the Core Curriculum.</w:t>
      </w:r>
      <w:r>
        <w:rPr>
          <w:i/>
        </w:rPr>
        <w:t xml:space="preserve"> Although these areas may be </w:t>
      </w:r>
      <w:r w:rsidR="00165AFF">
        <w:rPr>
          <w:i/>
        </w:rPr>
        <w:t>touched</w:t>
      </w:r>
      <w:r>
        <w:rPr>
          <w:i/>
        </w:rPr>
        <w:t xml:space="preserve"> upon in the webinars, t</w:t>
      </w:r>
      <w:r w:rsidRPr="00C854D6">
        <w:rPr>
          <w:i/>
        </w:rPr>
        <w:t xml:space="preserve">his Part does not aim to equip learners with </w:t>
      </w:r>
      <w:r>
        <w:rPr>
          <w:i/>
        </w:rPr>
        <w:t>an understanding of them</w:t>
      </w:r>
      <w:r w:rsidRPr="00C854D6">
        <w:rPr>
          <w:i/>
        </w:rPr>
        <w:t>, and supporting materials are not genera</w:t>
      </w:r>
      <w:r w:rsidR="00F371D6">
        <w:rPr>
          <w:i/>
        </w:rPr>
        <w:t>lly provide</w:t>
      </w:r>
      <w:r w:rsidR="00165AFF">
        <w:rPr>
          <w:i/>
        </w:rPr>
        <w:t>d</w:t>
      </w:r>
      <w:r w:rsidR="00F371D6">
        <w:rPr>
          <w:i/>
        </w:rPr>
        <w:t>.</w:t>
      </w:r>
    </w:p>
    <w:p w:rsidR="00C854D6" w:rsidRDefault="0041317A">
      <w:pPr>
        <w:rPr>
          <w:u w:val="single"/>
        </w:rPr>
      </w:pPr>
      <w:r w:rsidRPr="00F371D6">
        <w:rPr>
          <w:u w:val="single"/>
        </w:rPr>
        <w:t>Essentials 1: Consultation</w:t>
      </w:r>
    </w:p>
    <w:p w:rsidR="00F371D6" w:rsidRDefault="00F371D6">
      <w:r>
        <w:t xml:space="preserve">Please view the following webinar on consultation: [insert link to edited Thomson </w:t>
      </w:r>
      <w:proofErr w:type="gramStart"/>
      <w:r>
        <w:t>Reuters</w:t>
      </w:r>
      <w:proofErr w:type="gramEnd"/>
      <w:r>
        <w:t xml:space="preserve"> consultation webinar]</w:t>
      </w:r>
    </w:p>
    <w:p w:rsidR="00F371D6" w:rsidRDefault="00F371D6">
      <w:r>
        <w:t xml:space="preserve">Next, read the LION Guidance on Consultation Law: </w:t>
      </w:r>
    </w:p>
    <w:p w:rsidR="00F371D6" w:rsidRDefault="00F371D6">
      <w:r>
        <w:object w:dxaOrig="1551" w:dyaOrig="10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50.25pt" o:ole="">
            <v:imagedata r:id="rId7" o:title=""/>
          </v:shape>
          <o:OLEObject Type="Embed" ProgID="Word.Document.12" ShapeID="_x0000_i1025" DrawAspect="Icon" ObjectID="_1538046142" r:id="rId8">
            <o:FieldCodes>\s</o:FieldCodes>
          </o:OLEObject>
        </w:object>
      </w:r>
      <w:r>
        <w:t xml:space="preserve"> </w:t>
      </w:r>
    </w:p>
    <w:p w:rsidR="00F371D6" w:rsidRPr="00F371D6" w:rsidRDefault="00F371D6">
      <w:r>
        <w:t>You should also be aware of the Government’s Consultation</w:t>
      </w:r>
      <w:r w:rsidR="00721E19">
        <w:t xml:space="preserve"> Principles, which have</w:t>
      </w:r>
      <w:r>
        <w:t xml:space="preserve"> no legal</w:t>
      </w:r>
      <w:r w:rsidR="00721E19">
        <w:t xml:space="preserve"> force, but which set</w:t>
      </w:r>
      <w:r>
        <w:t xml:space="preserve"> out the Government’s agreed approach to consultation: </w:t>
      </w:r>
      <w:hyperlink r:id="rId9" w:history="1">
        <w:r>
          <w:rPr>
            <w:rStyle w:val="Hyperlink"/>
          </w:rPr>
          <w:t>https://www.gov.uk/government/uploads/system/uploads/attachment_data/file/492132/20160111_Consultation_principles_final.pdf</w:t>
        </w:r>
      </w:hyperlink>
    </w:p>
    <w:p w:rsidR="00F371D6" w:rsidRDefault="00F371D6">
      <w:pPr>
        <w:rPr>
          <w:u w:val="single"/>
        </w:rPr>
      </w:pPr>
      <w:r w:rsidRPr="00F371D6">
        <w:rPr>
          <w:u w:val="single"/>
        </w:rPr>
        <w:t>Essentials 2: Legitimate Expectation</w:t>
      </w:r>
    </w:p>
    <w:p w:rsidR="006523FF" w:rsidRDefault="00355CEE">
      <w:r>
        <w:t xml:space="preserve">Please read the </w:t>
      </w:r>
      <w:r w:rsidR="006523FF">
        <w:t xml:space="preserve">Practical Law article “Legitimate Expectations” by Matthew Purchase of Matrix Chambers: </w:t>
      </w:r>
      <w:hyperlink r:id="rId10" w:history="1">
        <w:r w:rsidR="006523FF">
          <w:rPr>
            <w:rStyle w:val="Hyperlink"/>
          </w:rPr>
          <w:t>http://uk.practicallaw.com/6-504-2351?q=legitimate+expectation</w:t>
        </w:r>
      </w:hyperlink>
      <w:r w:rsidR="006523FF">
        <w:t xml:space="preserve"> </w:t>
      </w:r>
    </w:p>
    <w:p w:rsidR="006523FF" w:rsidRDefault="006523FF">
      <w:r>
        <w:t>The key prin</w:t>
      </w:r>
      <w:r w:rsidR="00FC0DD4">
        <w:t xml:space="preserve">ciples </w:t>
      </w:r>
      <w:r>
        <w:t xml:space="preserve">are </w:t>
      </w:r>
      <w:r w:rsidR="00FC0DD4">
        <w:t xml:space="preserve">also </w:t>
      </w:r>
      <w:r>
        <w:t xml:space="preserve">available </w:t>
      </w:r>
      <w:r w:rsidR="00FC0DD4">
        <w:t>in these slides:</w:t>
      </w:r>
    </w:p>
    <w:p w:rsidR="00FC0DD4" w:rsidRPr="00F371D6" w:rsidRDefault="00FC0DD4">
      <w:r>
        <w:object w:dxaOrig="1531" w:dyaOrig="1004">
          <v:shape id="_x0000_i1026" type="#_x0000_t75" style="width:76.5pt;height:50.25pt" o:ole="">
            <v:imagedata r:id="rId11" o:title=""/>
          </v:shape>
          <o:OLEObject Type="Embed" ProgID="PowerPoint.Show.8" ShapeID="_x0000_i1026" DrawAspect="Icon" ObjectID="_1538046143" r:id="rId12"/>
        </w:object>
      </w:r>
    </w:p>
    <w:p w:rsidR="0041317A" w:rsidRPr="00721E19" w:rsidRDefault="00F371D6">
      <w:pPr>
        <w:rPr>
          <w:i/>
        </w:rPr>
      </w:pPr>
      <w:r>
        <w:rPr>
          <w:i/>
        </w:rPr>
        <w:t>__________________________________________________________________________________</w:t>
      </w:r>
    </w:p>
    <w:sectPr w:rsidR="0041317A" w:rsidRPr="00721E19" w:rsidSect="00B834CA">
      <w:headerReference w:type="even" r:id="rId13"/>
      <w:headerReference w:type="default" r:id="rId14"/>
      <w:footerReference w:type="even" r:id="rId15"/>
      <w:footerReference w:type="default" r:id="rId16"/>
      <w:headerReference w:type="first" r:id="rId17"/>
      <w:footerReference w:type="first" r:id="rId1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0503" w:rsidRDefault="000F0503" w:rsidP="00C15D41">
      <w:pPr>
        <w:spacing w:after="0" w:line="240" w:lineRule="auto"/>
      </w:pPr>
      <w:r>
        <w:separator/>
      </w:r>
    </w:p>
  </w:endnote>
  <w:endnote w:type="continuationSeparator" w:id="0">
    <w:p w:rsidR="000F0503" w:rsidRDefault="000F0503" w:rsidP="00C15D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2B87" w:rsidRDefault="00242B87">
    <w:pPr>
      <w:pStyle w:val="Footer"/>
    </w:pPr>
  </w:p>
  <w:p w:rsidR="00242B87" w:rsidRDefault="00242B87" w:rsidP="00C15D41">
    <w:pPr>
      <w:pStyle w:val="Footer"/>
      <w:jc w:val="center"/>
      <w:rPr>
        <w:rFonts w:ascii="Arial" w:hAnsi="Arial" w:cs="Arial"/>
        <w:b/>
        <w:sz w:val="20"/>
      </w:rPr>
    </w:pPr>
    <w:r w:rsidRPr="00C15D41">
      <w:rPr>
        <w:rFonts w:ascii="Arial" w:hAnsi="Arial" w:cs="Arial"/>
        <w:b/>
        <w:sz w:val="20"/>
      </w:rPr>
      <w:t xml:space="preserve"> </w:t>
    </w:r>
  </w:p>
  <w:p w:rsidR="00242B87" w:rsidRPr="00C15D41" w:rsidRDefault="00045062" w:rsidP="00C15D41">
    <w:pPr>
      <w:pStyle w:val="Footer"/>
      <w:spacing w:before="120"/>
      <w:jc w:val="right"/>
      <w:rPr>
        <w:rFonts w:ascii="Arial" w:hAnsi="Arial" w:cs="Arial"/>
        <w:sz w:val="12"/>
      </w:rPr>
    </w:pPr>
    <w:fldSimple w:instr=" FILENAME \p \* MERGEFORMAT ">
      <w:r w:rsidR="00165AFF" w:rsidRPr="00165AFF">
        <w:rPr>
          <w:rFonts w:ascii="Arial" w:hAnsi="Arial" w:cs="Arial"/>
          <w:noProof/>
          <w:sz w:val="12"/>
        </w:rPr>
        <w:t>C:\Users</w:t>
      </w:r>
      <w:r w:rsidR="00165AFF">
        <w:rPr>
          <w:noProof/>
        </w:rPr>
        <w:t>\alwilliams\AppData\Local\Microsoft\Windows\Temporary Internet Files\Outlook Temp\CCEssentials1Introduction.docx</w:t>
      </w:r>
    </w:fldSimple>
    <w:r w:rsidRPr="00C15D41">
      <w:rPr>
        <w:rFonts w:ascii="Arial" w:hAnsi="Arial" w:cs="Arial"/>
        <w:sz w:val="12"/>
      </w:rPr>
      <w:fldChar w:fldCharType="begin"/>
    </w:r>
    <w:r w:rsidR="00242B87" w:rsidRPr="00C15D41">
      <w:rPr>
        <w:rFonts w:ascii="Arial" w:hAnsi="Arial" w:cs="Arial"/>
        <w:sz w:val="12"/>
      </w:rPr>
      <w:instrText xml:space="preserve"> DOCPROPERTY PRIVACY  \* MERGEFORMAT </w:instrText>
    </w:r>
    <w:r w:rsidRPr="00C15D41">
      <w:rPr>
        <w:rFonts w:ascii="Arial" w:hAnsi="Arial" w:cs="Arial"/>
        <w:sz w:val="12"/>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2B87" w:rsidRDefault="00242B87">
    <w:pPr>
      <w:pStyle w:val="Footer"/>
    </w:pPr>
  </w:p>
  <w:p w:rsidR="00242B87" w:rsidRDefault="00242B87" w:rsidP="00C15D41">
    <w:pPr>
      <w:pStyle w:val="Footer"/>
      <w:jc w:val="center"/>
      <w:rPr>
        <w:rFonts w:ascii="Arial" w:hAnsi="Arial" w:cs="Arial"/>
        <w:b/>
        <w:sz w:val="20"/>
      </w:rPr>
    </w:pPr>
    <w:r w:rsidRPr="00C15D41">
      <w:rPr>
        <w:rFonts w:ascii="Arial" w:hAnsi="Arial" w:cs="Arial"/>
        <w:b/>
        <w:sz w:val="20"/>
      </w:rPr>
      <w:t xml:space="preserve"> </w:t>
    </w:r>
  </w:p>
  <w:p w:rsidR="00242B87" w:rsidRPr="00C15D41" w:rsidRDefault="00045062" w:rsidP="00C15D41">
    <w:pPr>
      <w:pStyle w:val="Footer"/>
      <w:spacing w:before="120"/>
      <w:jc w:val="right"/>
      <w:rPr>
        <w:rFonts w:ascii="Arial" w:hAnsi="Arial" w:cs="Arial"/>
        <w:sz w:val="12"/>
      </w:rPr>
    </w:pPr>
    <w:fldSimple w:instr=" FILENAME \p \* MERGEFORMAT ">
      <w:r w:rsidR="00165AFF" w:rsidRPr="00165AFF">
        <w:rPr>
          <w:rFonts w:ascii="Arial" w:hAnsi="Arial" w:cs="Arial"/>
          <w:noProof/>
          <w:sz w:val="12"/>
        </w:rPr>
        <w:t>C:\Users</w:t>
      </w:r>
      <w:r w:rsidR="00165AFF">
        <w:rPr>
          <w:noProof/>
        </w:rPr>
        <w:t>\alwilliams\AppData\Local\Microsoft\Windows\Temporary Internet Files\Outlook Temp\CCEssentials1Introduction.docx</w:t>
      </w:r>
    </w:fldSimple>
    <w:r w:rsidRPr="00C15D41">
      <w:rPr>
        <w:rFonts w:ascii="Arial" w:hAnsi="Arial" w:cs="Arial"/>
        <w:sz w:val="12"/>
      </w:rPr>
      <w:fldChar w:fldCharType="begin"/>
    </w:r>
    <w:r w:rsidR="00242B87" w:rsidRPr="00C15D41">
      <w:rPr>
        <w:rFonts w:ascii="Arial" w:hAnsi="Arial" w:cs="Arial"/>
        <w:sz w:val="12"/>
      </w:rPr>
      <w:instrText xml:space="preserve"> DOCPROPERTY PRIVACY  \* MERGEFORMAT </w:instrText>
    </w:r>
    <w:r w:rsidRPr="00C15D41">
      <w:rPr>
        <w:rFonts w:ascii="Arial" w:hAnsi="Arial" w:cs="Arial"/>
        <w:sz w:val="12"/>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2B87" w:rsidRDefault="00242B87">
    <w:pPr>
      <w:pStyle w:val="Footer"/>
    </w:pPr>
  </w:p>
  <w:p w:rsidR="00242B87" w:rsidRDefault="00242B87" w:rsidP="00C15D41">
    <w:pPr>
      <w:pStyle w:val="Footer"/>
      <w:jc w:val="center"/>
      <w:rPr>
        <w:rFonts w:ascii="Arial" w:hAnsi="Arial" w:cs="Arial"/>
        <w:b/>
        <w:sz w:val="20"/>
      </w:rPr>
    </w:pPr>
    <w:r w:rsidRPr="00C15D41">
      <w:rPr>
        <w:rFonts w:ascii="Arial" w:hAnsi="Arial" w:cs="Arial"/>
        <w:b/>
        <w:sz w:val="20"/>
      </w:rPr>
      <w:t xml:space="preserve"> </w:t>
    </w:r>
  </w:p>
  <w:p w:rsidR="00242B87" w:rsidRPr="00C15D41" w:rsidRDefault="00045062" w:rsidP="00C15D41">
    <w:pPr>
      <w:pStyle w:val="Footer"/>
      <w:spacing w:before="120"/>
      <w:jc w:val="right"/>
      <w:rPr>
        <w:rFonts w:ascii="Arial" w:hAnsi="Arial" w:cs="Arial"/>
        <w:sz w:val="12"/>
      </w:rPr>
    </w:pPr>
    <w:fldSimple w:instr=" FILENAME \p \* MERGEFORMAT ">
      <w:r w:rsidR="00165AFF" w:rsidRPr="00165AFF">
        <w:rPr>
          <w:rFonts w:ascii="Arial" w:hAnsi="Arial" w:cs="Arial"/>
          <w:noProof/>
          <w:sz w:val="12"/>
        </w:rPr>
        <w:t>C:\Users</w:t>
      </w:r>
      <w:r w:rsidR="00165AFF">
        <w:rPr>
          <w:noProof/>
        </w:rPr>
        <w:t>\alwilliams\AppData\Local\Microsoft\Windows\Temporary Internet Files\Outlook Temp\CCEssentials1Introduction.docx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0503" w:rsidRDefault="000F0503" w:rsidP="00C15D41">
      <w:pPr>
        <w:spacing w:after="0" w:line="240" w:lineRule="auto"/>
      </w:pPr>
      <w:r>
        <w:separator/>
      </w:r>
    </w:p>
  </w:footnote>
  <w:footnote w:type="continuationSeparator" w:id="0">
    <w:p w:rsidR="000F0503" w:rsidRDefault="000F0503" w:rsidP="00C15D4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2B87" w:rsidRPr="00C15D41" w:rsidRDefault="00242B87" w:rsidP="00C15D41">
    <w:pPr>
      <w:pStyle w:val="Header"/>
      <w:jc w:val="center"/>
      <w:rPr>
        <w:rFonts w:ascii="Arial" w:hAnsi="Arial" w:cs="Arial"/>
        <w:b/>
        <w:sz w:val="20"/>
      </w:rPr>
    </w:pPr>
    <w:r w:rsidRPr="00C15D41">
      <w:rPr>
        <w:rFonts w:ascii="Arial" w:hAnsi="Arial" w:cs="Arial"/>
        <w:b/>
        <w:sz w:val="20"/>
      </w:rPr>
      <w:t xml:space="preserve"> </w:t>
    </w:r>
  </w:p>
  <w:p w:rsidR="00242B87" w:rsidRDefault="00242B8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2B87" w:rsidRPr="00C15D41" w:rsidRDefault="00242B87" w:rsidP="00C15D41">
    <w:pPr>
      <w:pStyle w:val="Header"/>
      <w:jc w:val="center"/>
      <w:rPr>
        <w:rFonts w:ascii="Arial" w:hAnsi="Arial" w:cs="Arial"/>
        <w:b/>
        <w:sz w:val="20"/>
      </w:rPr>
    </w:pPr>
    <w:r w:rsidRPr="00C15D41">
      <w:rPr>
        <w:rFonts w:ascii="Arial" w:hAnsi="Arial" w:cs="Arial"/>
        <w:b/>
        <w:sz w:val="20"/>
      </w:rPr>
      <w:t xml:space="preserve"> </w:t>
    </w:r>
    <w:r w:rsidR="00045062" w:rsidRPr="00C15D41">
      <w:rPr>
        <w:rFonts w:ascii="Arial" w:hAnsi="Arial" w:cs="Arial"/>
        <w:b/>
        <w:sz w:val="20"/>
      </w:rPr>
      <w:fldChar w:fldCharType="begin"/>
    </w:r>
    <w:r w:rsidRPr="00C15D41">
      <w:rPr>
        <w:rFonts w:ascii="Arial" w:hAnsi="Arial" w:cs="Arial"/>
        <w:b/>
        <w:sz w:val="20"/>
      </w:rPr>
      <w:instrText xml:space="preserve"> DOCPROPERTY PRIVACY  \* MERGEFORMAT </w:instrText>
    </w:r>
    <w:r w:rsidR="00045062" w:rsidRPr="00C15D41">
      <w:rPr>
        <w:rFonts w:ascii="Arial" w:hAnsi="Arial" w:cs="Arial"/>
        <w:b/>
        <w:sz w:val="20"/>
      </w:rPr>
      <w:fldChar w:fldCharType="end"/>
    </w:r>
  </w:p>
  <w:p w:rsidR="00242B87" w:rsidRDefault="00242B8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2B87" w:rsidRPr="00C15D41" w:rsidRDefault="00242B87" w:rsidP="00C15D41">
    <w:pPr>
      <w:pStyle w:val="Header"/>
      <w:jc w:val="center"/>
      <w:rPr>
        <w:rFonts w:ascii="Arial" w:hAnsi="Arial" w:cs="Arial"/>
        <w:b/>
        <w:sz w:val="20"/>
      </w:rPr>
    </w:pPr>
    <w:r w:rsidRPr="00C15D41">
      <w:rPr>
        <w:rFonts w:ascii="Arial" w:hAnsi="Arial" w:cs="Arial"/>
        <w:b/>
        <w:sz w:val="20"/>
      </w:rPr>
      <w:t xml:space="preserve"> </w:t>
    </w:r>
  </w:p>
  <w:p w:rsidR="00242B87" w:rsidRDefault="00242B8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1302A"/>
    <w:multiLevelType w:val="hybridMultilevel"/>
    <w:tmpl w:val="E69CA44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E4B05A1"/>
    <w:multiLevelType w:val="hybridMultilevel"/>
    <w:tmpl w:val="2AE626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0936C03"/>
    <w:multiLevelType w:val="hybridMultilevel"/>
    <w:tmpl w:val="E236BDA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21903C05"/>
    <w:multiLevelType w:val="hybridMultilevel"/>
    <w:tmpl w:val="98B285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F336D8A"/>
    <w:multiLevelType w:val="hybridMultilevel"/>
    <w:tmpl w:val="493E3022"/>
    <w:lvl w:ilvl="0" w:tplc="08090001">
      <w:start w:val="1"/>
      <w:numFmt w:val="bullet"/>
      <w:lvlText w:val=""/>
      <w:lvlJc w:val="left"/>
      <w:pPr>
        <w:ind w:left="750" w:hanging="360"/>
      </w:pPr>
      <w:rPr>
        <w:rFonts w:ascii="Symbol" w:hAnsi="Symbol" w:hint="default"/>
      </w:rPr>
    </w:lvl>
    <w:lvl w:ilvl="1" w:tplc="08090003">
      <w:start w:val="1"/>
      <w:numFmt w:val="bullet"/>
      <w:lvlText w:val="o"/>
      <w:lvlJc w:val="left"/>
      <w:pPr>
        <w:ind w:left="1470" w:hanging="360"/>
      </w:pPr>
      <w:rPr>
        <w:rFonts w:ascii="Courier New" w:hAnsi="Courier New" w:cs="Courier New" w:hint="default"/>
      </w:rPr>
    </w:lvl>
    <w:lvl w:ilvl="2" w:tplc="08090005">
      <w:start w:val="1"/>
      <w:numFmt w:val="bullet"/>
      <w:lvlText w:val=""/>
      <w:lvlJc w:val="left"/>
      <w:pPr>
        <w:ind w:left="2190" w:hanging="360"/>
      </w:pPr>
      <w:rPr>
        <w:rFonts w:ascii="Wingdings" w:hAnsi="Wingdings" w:hint="default"/>
      </w:rPr>
    </w:lvl>
    <w:lvl w:ilvl="3" w:tplc="08090001" w:tentative="1">
      <w:start w:val="1"/>
      <w:numFmt w:val="bullet"/>
      <w:lvlText w:val=""/>
      <w:lvlJc w:val="left"/>
      <w:pPr>
        <w:ind w:left="2910" w:hanging="360"/>
      </w:pPr>
      <w:rPr>
        <w:rFonts w:ascii="Symbol" w:hAnsi="Symbol" w:hint="default"/>
      </w:rPr>
    </w:lvl>
    <w:lvl w:ilvl="4" w:tplc="08090003" w:tentative="1">
      <w:start w:val="1"/>
      <w:numFmt w:val="bullet"/>
      <w:lvlText w:val="o"/>
      <w:lvlJc w:val="left"/>
      <w:pPr>
        <w:ind w:left="3630" w:hanging="360"/>
      </w:pPr>
      <w:rPr>
        <w:rFonts w:ascii="Courier New" w:hAnsi="Courier New" w:cs="Courier New" w:hint="default"/>
      </w:rPr>
    </w:lvl>
    <w:lvl w:ilvl="5" w:tplc="08090005" w:tentative="1">
      <w:start w:val="1"/>
      <w:numFmt w:val="bullet"/>
      <w:lvlText w:val=""/>
      <w:lvlJc w:val="left"/>
      <w:pPr>
        <w:ind w:left="4350" w:hanging="360"/>
      </w:pPr>
      <w:rPr>
        <w:rFonts w:ascii="Wingdings" w:hAnsi="Wingdings" w:hint="default"/>
      </w:rPr>
    </w:lvl>
    <w:lvl w:ilvl="6" w:tplc="08090001" w:tentative="1">
      <w:start w:val="1"/>
      <w:numFmt w:val="bullet"/>
      <w:lvlText w:val=""/>
      <w:lvlJc w:val="left"/>
      <w:pPr>
        <w:ind w:left="5070" w:hanging="360"/>
      </w:pPr>
      <w:rPr>
        <w:rFonts w:ascii="Symbol" w:hAnsi="Symbol" w:hint="default"/>
      </w:rPr>
    </w:lvl>
    <w:lvl w:ilvl="7" w:tplc="08090003" w:tentative="1">
      <w:start w:val="1"/>
      <w:numFmt w:val="bullet"/>
      <w:lvlText w:val="o"/>
      <w:lvlJc w:val="left"/>
      <w:pPr>
        <w:ind w:left="5790" w:hanging="360"/>
      </w:pPr>
      <w:rPr>
        <w:rFonts w:ascii="Courier New" w:hAnsi="Courier New" w:cs="Courier New" w:hint="default"/>
      </w:rPr>
    </w:lvl>
    <w:lvl w:ilvl="8" w:tplc="08090005" w:tentative="1">
      <w:start w:val="1"/>
      <w:numFmt w:val="bullet"/>
      <w:lvlText w:val=""/>
      <w:lvlJc w:val="left"/>
      <w:pPr>
        <w:ind w:left="6510" w:hanging="360"/>
      </w:pPr>
      <w:rPr>
        <w:rFonts w:ascii="Wingdings" w:hAnsi="Wingdings" w:hint="default"/>
      </w:rPr>
    </w:lvl>
  </w:abstractNum>
  <w:abstractNum w:abstractNumId="5">
    <w:nsid w:val="671C5EB5"/>
    <w:multiLevelType w:val="hybridMultilevel"/>
    <w:tmpl w:val="28C0B69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7B360BF8"/>
    <w:multiLevelType w:val="hybridMultilevel"/>
    <w:tmpl w:val="D6CC064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1"/>
  </w:num>
  <w:num w:numId="2">
    <w:abstractNumId w:val="5"/>
  </w:num>
  <w:num w:numId="3">
    <w:abstractNumId w:val="0"/>
  </w:num>
  <w:num w:numId="4">
    <w:abstractNumId w:val="2"/>
  </w:num>
  <w:num w:numId="5">
    <w:abstractNumId w:val="6"/>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docVars>
    <w:docVar w:name="PDAbbrAddr" w:val=" "/>
    <w:docVar w:name="PDAbbrDept" w:val=" "/>
    <w:docVar w:name="PDAddr1" w:val=" "/>
    <w:docVar w:name="PDAddr2" w:val=" "/>
    <w:docVar w:name="PDAddr3" w:val=" "/>
    <w:docVar w:name="PDAddr4" w:val=" "/>
    <w:docVar w:name="PDDepartment" w:val=" "/>
    <w:docVar w:name="PDEmail" w:val=" "/>
    <w:docVar w:name="PDFaxNo" w:val=" "/>
    <w:docVar w:name="PDFormalName" w:val=" "/>
    <w:docVar w:name="PDFullName" w:val=" "/>
    <w:docVar w:name="PDMaintainMarking" w:val="-1"/>
    <w:docVar w:name="PDMaintainPath" w:val="-1"/>
    <w:docVar w:name="PDPhoneNo" w:val=" "/>
    <w:docVar w:name="PDSection" w:val=" "/>
  </w:docVars>
  <w:rsids>
    <w:rsidRoot w:val="00C15D41"/>
    <w:rsid w:val="00045062"/>
    <w:rsid w:val="000F0503"/>
    <w:rsid w:val="00165AFF"/>
    <w:rsid w:val="001D3E8E"/>
    <w:rsid w:val="00242B87"/>
    <w:rsid w:val="00350444"/>
    <w:rsid w:val="00355CEE"/>
    <w:rsid w:val="00403A93"/>
    <w:rsid w:val="0041317A"/>
    <w:rsid w:val="006523FF"/>
    <w:rsid w:val="00680277"/>
    <w:rsid w:val="006B0AF7"/>
    <w:rsid w:val="00721E19"/>
    <w:rsid w:val="00791395"/>
    <w:rsid w:val="008175B8"/>
    <w:rsid w:val="009542A1"/>
    <w:rsid w:val="00AB66F4"/>
    <w:rsid w:val="00B367CE"/>
    <w:rsid w:val="00B834CA"/>
    <w:rsid w:val="00BD31D9"/>
    <w:rsid w:val="00C15D41"/>
    <w:rsid w:val="00C51A18"/>
    <w:rsid w:val="00C854D6"/>
    <w:rsid w:val="00CF2EB7"/>
    <w:rsid w:val="00E3317E"/>
    <w:rsid w:val="00F33926"/>
    <w:rsid w:val="00F371D6"/>
    <w:rsid w:val="00FA3A84"/>
    <w:rsid w:val="00FC0DD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34C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15D4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C15D41"/>
  </w:style>
  <w:style w:type="paragraph" w:styleId="Footer">
    <w:name w:val="footer"/>
    <w:basedOn w:val="Normal"/>
    <w:link w:val="FooterChar"/>
    <w:uiPriority w:val="99"/>
    <w:semiHidden/>
    <w:unhideWhenUsed/>
    <w:rsid w:val="00C15D4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C15D41"/>
  </w:style>
  <w:style w:type="paragraph" w:styleId="ListParagraph">
    <w:name w:val="List Paragraph"/>
    <w:basedOn w:val="Normal"/>
    <w:uiPriority w:val="34"/>
    <w:qFormat/>
    <w:rsid w:val="00BD31D9"/>
    <w:pPr>
      <w:ind w:left="720"/>
      <w:contextualSpacing/>
    </w:pPr>
  </w:style>
  <w:style w:type="character" w:styleId="Hyperlink">
    <w:name w:val="Hyperlink"/>
    <w:basedOn w:val="DefaultParagraphFont"/>
    <w:uiPriority w:val="99"/>
    <w:semiHidden/>
    <w:unhideWhenUsed/>
    <w:rsid w:val="00F371D6"/>
    <w:rPr>
      <w:color w:val="0000FF"/>
      <w:u w:val="single"/>
    </w:rPr>
  </w:style>
</w:styles>
</file>

<file path=word/webSettings.xml><?xml version="1.0" encoding="utf-8"?>
<w:webSettings xmlns:r="http://schemas.openxmlformats.org/officeDocument/2006/relationships" xmlns:w="http://schemas.openxmlformats.org/wordprocessingml/2006/main">
  <w:divs>
    <w:div w:id="2035381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Office_Word_Document1.docx"/><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oleObject" Target="embeddings/Microsoft_Office_PowerPoint_97-2003_Presentation1.ppt"/><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em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uk.practicallaw.com/6-504-2351?q=legitimate+expectation"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gov.uk/government/uploads/system/uploads/attachment_data/file/492132/20160111_Consultation_principles_final.pdf"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580</Words>
  <Characters>3310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CORE CURRICULUM: ESSENTIALS 1: INTRODUCTION</vt:lpstr>
    </vt:vector>
  </TitlesOfParts>
  <Company>FCO</Company>
  <LinksUpToDate>false</LinksUpToDate>
  <CharactersWithSpaces>3883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CORE CURRICULUM: ESSENTIALS 1: INTRODUCTION</dc:title>
  <dc:subject/>
  <dc:creator>ALISON WILLIAMS</dc:creator>
  <cp:keywords/>
  <cp:lastModifiedBy>ALWILLIAMS</cp:lastModifiedBy>
  <cp:revision>6</cp:revision>
  <dcterms:created xsi:type="dcterms:W3CDTF">2016-10-12T12:02:00Z</dcterms:created>
  <dcterms:modified xsi:type="dcterms:W3CDTF">2016-10-15T13:16:00Z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usinessUnit">
    <vt:lpwstr> </vt:lpwstr>
  </property>
  <property fmtid="{D5CDD505-2E9C-101B-9397-08002B2CF9AE}" pid="3" name="GeographicalCoverage">
    <vt:lpwstr> </vt:lpwstr>
  </property>
  <property fmtid="{D5CDD505-2E9C-101B-9397-08002B2CF9AE}" pid="4" name="Privacy">
    <vt:lpwstr/>
  </property>
  <property fmtid="{D5CDD505-2E9C-101B-9397-08002B2CF9AE}" pid="5" name="Classification">
    <vt:lpwstr>OFFICIAL</vt:lpwstr>
  </property>
  <property fmtid="{D5CDD505-2E9C-101B-9397-08002B2CF9AE}" pid="6" name="AlternativeTitle">
    <vt:lpwstr/>
  </property>
  <property fmtid="{D5CDD505-2E9C-101B-9397-08002B2CF9AE}" pid="7" name="SubjectCode">
    <vt:lpwstr> </vt:lpwstr>
  </property>
  <property fmtid="{D5CDD505-2E9C-101B-9397-08002B2CF9AE}" pid="8" name="DocType">
    <vt:lpwstr>Normal</vt:lpwstr>
  </property>
  <property fmtid="{D5CDD505-2E9C-101B-9397-08002B2CF9AE}" pid="9" name="SourceSystem">
    <vt:lpwstr>IREC</vt:lpwstr>
  </property>
  <property fmtid="{D5CDD505-2E9C-101B-9397-08002B2CF9AE}" pid="10" name="Originator">
    <vt:lpwstr> </vt:lpwstr>
  </property>
  <property fmtid="{D5CDD505-2E9C-101B-9397-08002B2CF9AE}" pid="11" name="MaintainMarking">
    <vt:lpwstr>True</vt:lpwstr>
  </property>
  <property fmtid="{D5CDD505-2E9C-101B-9397-08002B2CF9AE}" pid="12" name="MaintainPath">
    <vt:lpwstr>True</vt:lpwstr>
  </property>
  <property fmtid="{D5CDD505-2E9C-101B-9397-08002B2CF9AE}" pid="13" name="Created">
    <vt:filetime>2016-09-30T23:00:00Z</vt:filetime>
  </property>
</Properties>
</file>